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Foretak kan søke staten om kompensasjon for tapt omsetning som følge av Covid-19-utbruddet. Støtten fastsettes ut fra størrelsen på uunngåelige faste kostnader i hvert enkelt foretak. Forslaget skal behandles i Stortinget. Søknadsportalen er varslet åpnet 17.april.</w:t>
      </w:r>
    </w:p>
    <w:p>
      <w:pPr>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Oppdatert 02.04.2020   </w:t>
      </w:r>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Facebook </w:t>
        </w:r>
      </w:hyperlink>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Twitter</w:t>
        </w:r>
        <w:r>
          <w:rPr>
            <w:rFonts w:ascii="Times New Roman" w:hAnsi="Times New Roman" w:cs="Times New Roman" w:eastAsia="Times New Roman"/>
            <w:color w:val="0000FF"/>
            <w:spacing w:val="0"/>
            <w:position w:val="0"/>
            <w:sz w:val="24"/>
            <w:u w:val="single"/>
            <w:shd w:fill="auto" w:val="clear"/>
          </w:rPr>
          <w:t xml:space="preserve"> HYPERLINK "http://twitter.com/share?text=Sp%c3%b8rsm%c3%a5l%20og%20svar%20om%20kompensasjon%20til%20foretak%20for%20tapt%20omsetning&amp;url=https%3a%2f%2farbinn.nho.no%2fforretningsdrift%2fstyrearbeid-og-okonomi%2fokonomi-og-finansiering%2fartikler%2fkompenasjonsordningen%2f"</w:t>
        </w:r>
        <w:r>
          <w:rPr>
            <w:rFonts w:ascii="Times New Roman" w:hAnsi="Times New Roman" w:cs="Times New Roman" w:eastAsia="Times New Roman"/>
            <w:color w:val="0000FF"/>
            <w:spacing w:val="0"/>
            <w:position w:val="0"/>
            <w:sz w:val="24"/>
            <w:u w:val="single"/>
            <w:shd w:fill="auto" w:val="clear"/>
          </w:rPr>
          <w:t xml:space="preserve"> </w:t>
        </w:r>
      </w:hyperlink>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LinkedIn </w:t>
        </w:r>
      </w:hyperlink>
    </w:p>
    <w:p>
      <w:pPr>
        <w:numPr>
          <w:ilvl w:val="0"/>
          <w:numId w:val="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Epost </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Hvem kan søke?</w:t>
        <w:br/>
      </w:r>
      <w:r>
        <w:rPr>
          <w:rFonts w:ascii="Times New Roman" w:hAnsi="Times New Roman" w:cs="Times New Roman" w:eastAsia="Times New Roman"/>
          <w:color w:val="auto"/>
          <w:spacing w:val="0"/>
          <w:position w:val="0"/>
          <w:sz w:val="24"/>
          <w:shd w:fill="auto" w:val="clear"/>
        </w:rPr>
        <w:t xml:space="preserve">Alle norske bedrifter som har hatt minst 20 prosent omsetningssvikt i mars måned på grunn av koronaviruset.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Hva får de?</w:t>
      </w:r>
      <w:r>
        <w:rPr>
          <w:rFonts w:ascii="Times New Roman" w:hAnsi="Times New Roman" w:cs="Times New Roman" w:eastAsia="Times New Roman"/>
          <w:color w:val="auto"/>
          <w:spacing w:val="0"/>
          <w:position w:val="0"/>
          <w:sz w:val="24"/>
          <w:shd w:fill="auto" w:val="clear"/>
        </w:rPr>
        <w:br/>
        <w:t xml:space="preserve">En prosentandel av de faste kostnadene bestemt av hvor mye omsetningen har falt.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Når kommer pengene?</w:t>
      </w:r>
      <w:r>
        <w:rPr>
          <w:rFonts w:ascii="Times New Roman" w:hAnsi="Times New Roman" w:cs="Times New Roman" w:eastAsia="Times New Roman"/>
          <w:color w:val="auto"/>
          <w:spacing w:val="0"/>
          <w:position w:val="0"/>
          <w:sz w:val="24"/>
          <w:shd w:fill="auto" w:val="clear"/>
        </w:rPr>
        <w:br/>
        <w:t xml:space="preserve">Medio april, for mars måned.</w:t>
      </w:r>
    </w:p>
    <w:p>
      <w:pPr>
        <w:spacing w:before="10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 det unntak?</w:t>
      </w:r>
      <w:r>
        <w:rPr>
          <w:rFonts w:ascii="Times New Roman" w:hAnsi="Times New Roman" w:cs="Times New Roman" w:eastAsia="Times New Roman"/>
          <w:color w:val="auto"/>
          <w:spacing w:val="0"/>
          <w:position w:val="0"/>
          <w:sz w:val="24"/>
          <w:shd w:fill="auto" w:val="clear"/>
        </w:rPr>
        <w:br/>
        <w:t xml:space="preserve">Ja, se nærmere beskrivelse av ordningen under.</w:t>
      </w:r>
    </w:p>
    <w:p>
      <w:pPr>
        <w:spacing w:before="100" w:after="10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Spørsmål og svar om kompensasjonsordningen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Hvilken tidsperiode gjelder ordningen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Ordningen gjelder i første omgang for hver av månedene mars, april og mai 2020.</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Hvilken omsetning baseres kompensasjonsordningen på?</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å måle tapt omsetning, melder foretakene selv inn omsetning i mars 2020 og mars 2019. Dersom foretaket ikke har vært i drift i mars 2019 (startet opp etter dette), meldes et gjennomsnitt av omsetningen i januar og februar 2020.</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Hva er nedre grense for tap av omsetning for å kunne motta kompensasjon?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Bedriften må ha hatt et omsetningstap på minst 20 prosent fra mars 2019 for å falle inn under ordningen i mars 2020. Omsetning av finansaktiva regnes ikke med. For hver av månedene april og mai må omsetningstapet være 30 prosent, sammenlignet med 2019.</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Hvilke faste, uunngåelige faste kostnader kan meldes inn?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Bedriftene skal selv rapportere inn kostnader som kan føres på disse postene i næringsoppgaven:</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6300 (leie av lokaler)</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6340 (lys, varme)</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6395 (renovasjon, vann, avløp, renhold mv.)</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6400 (andre leiekostnader)</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6700 (fremmed tjeneste (regnskap/revisjon/rådgivning o.l.)</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6995 (kontorkostnader - bl.a. til el. kommunikasjon som inkluderer kostnader til privat bruk)</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7040 (forsikring og avgifter på transportmidler)</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7490 (kontingenter)</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7500 (forsikringspremie)</w:t>
      </w:r>
    </w:p>
    <w:p>
      <w:pPr>
        <w:numPr>
          <w:ilvl w:val="0"/>
          <w:numId w:val="2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Netto renteutgifter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Kostnadene periodiseres og oppgis uavhengig av når fakturaen betales.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Er det noen næringer som ikke er omfattet av ordningen?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Finansnæringen (avgrensning basert på finansskatten)</w:t>
      </w: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Produksjon, overføring og distribusjon av elektrisitet og vannforsyning</w:t>
      </w: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Utenriks sjøfart, unntatt passasjertransport</w:t>
      </w: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Olje- og gassutvinning (som er under oljeskattregimet)</w:t>
      </w: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Private barnehager (egen støtteordning)</w:t>
      </w:r>
    </w:p>
    <w:p>
      <w:pPr>
        <w:numPr>
          <w:ilvl w:val="0"/>
          <w:numId w:val="2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Flyselskaper (de som gjør bruk av egen støtteordning for luftfart)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Gjelder ordningen alle selskapsformer?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Ordningen gjelder:</w:t>
      </w:r>
    </w:p>
    <w:p>
      <w:pPr>
        <w:numPr>
          <w:ilvl w:val="0"/>
          <w:numId w:val="32"/>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skattepliktige registrerte foretak i Norge.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Ordningen gjelder ikke:</w:t>
      </w:r>
    </w:p>
    <w:p>
      <w:pPr>
        <w:numPr>
          <w:ilvl w:val="0"/>
          <w:numId w:val="3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foretak uten ansatte (med unntak av ENK)</w:t>
      </w:r>
    </w:p>
    <w:p>
      <w:pPr>
        <w:numPr>
          <w:ilvl w:val="0"/>
          <w:numId w:val="3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selskap uten aktivitet</w:t>
      </w:r>
    </w:p>
    <w:p>
      <w:pPr>
        <w:numPr>
          <w:ilvl w:val="0"/>
          <w:numId w:val="3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selskap under konkursbehandling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Hvordan beregnes kompensasjonen?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foretak med 30 prosent omsetningstap eller mer (20 pst. i mars) beregnes kompensasjonen slik: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Kompensasjon = Omsetningsfall i % x (uunngåelige faste utgifter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egenandel) x justeringsfaktor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Der egenandel er:</w:t>
        <w:br/>
      </w:r>
      <w:r>
        <w:rPr>
          <w:rFonts w:ascii="Times New Roman" w:hAnsi="Times New Roman" w:cs="Times New Roman" w:eastAsia="Times New Roman"/>
          <w:color w:val="auto"/>
          <w:spacing w:val="0"/>
          <w:position w:val="0"/>
          <w:sz w:val="24"/>
          <w:shd w:fill="auto" w:val="clear"/>
        </w:rPr>
        <w:t xml:space="preserve">0 for bedrifter som er stengt etter statlig pålegg</w:t>
        <w:br/>
        <w:t xml:space="preserve">10 000 kr/ mnd for andre bedrifter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Justeringsfaktor:</w:t>
        <w:br/>
      </w:r>
      <w:r>
        <w:rPr>
          <w:rFonts w:ascii="Times New Roman" w:hAnsi="Times New Roman" w:cs="Times New Roman" w:eastAsia="Times New Roman"/>
          <w:color w:val="auto"/>
          <w:spacing w:val="0"/>
          <w:position w:val="0"/>
          <w:sz w:val="24"/>
          <w:shd w:fill="auto" w:val="clear"/>
        </w:rPr>
        <w:t xml:space="preserve">0,9 for bedrifter som er stengt etter statlig pålegg</w:t>
        <w:br/>
        <w:t xml:space="preserve">0,8 for andre bedrifter</w:t>
        <w:br/>
        <w:t xml:space="preserve">Nedre grense for utbetaling er 5000 kr per måned.</w:t>
        <w:br/>
        <w:t xml:space="preserve">Et tak per foretak (juridisk person) per måned er utbetaling på 30 millioner kr. For konsern kan maksgrensen bli høyere.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Skiller ordningen mellom næringer som er nedstengt som følge av statlig vedtak og andre som har mistet omsetning?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se punkt 7 om beløp egenandel og justeringsfaktoren i utregning av kompensasjonen.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Hvordan søker du kompensasjon?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etableres en egen portal der hver enkelt bedrift søker om kompensasjon. Om bedriften oppfyller kriterier for utbetaling, skjer utbetalingen automatisk. Søknaden vil enten bli avvist eller gå til manuell behandling, dersom kryssjekker viser store avvik. Søknadsportalen er varslet åpnet 17.april.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Hvordan skjer utbetalingen?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Første utbetaling skjer så raskt som mulig i april, basert på tall rapportert for mars.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Vil det utføres kontroll av innrapporterte tall fra foretaket?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den automatiske behandlingsrutinen vil foreta kryssjekk og kontroll med sikte på å avdekke feilaktig rapportering, juks og svindel. Det vil også bli foretatt etterkontroll, og det legges opp til krav om tilbakebetaling og sanksjoner dersom feilaktig rapportering, juks og svindel avdekkes.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0000FF"/>
          <w:spacing w:val="0"/>
          <w:position w:val="0"/>
          <w:sz w:val="27"/>
          <w:u w:val="single"/>
          <w:shd w:fill="auto" w:val="clear"/>
        </w:rPr>
        <w:t xml:space="preserve">Hva med de oppstartsbedriftene som har investert betydelige summer, men som ikke har etablert seg før etter 1.mars i år?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Slik ordningen er presentert nå får oppstartsbedrifter ikke støtte når de ikke har hatt omsetning i januar og februar.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Fakta om kontantstøtten til bedriftene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Bedrifter som har fått omsetningssvikt på grunn av koronaviruset kan søke om erstatning for å få dekket omsetningsuavhengige kostnader. Ordningen gjelder for mars, april og mai. Det søkes separat, og utbetales, for hver måned.</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Regjeringen har satt et krav om omsetningssvikt på 30 prosent. For mars settes inngangskravet til 20 prosent. Begrunnelsen er at smitteverntiltakene slo inn halvveis i måneden.</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er spesifisert en liste med regnskapsposter som dekker de faste kostnadene. Bedriftene skal selv rapportere inn kostnader som kan føres på 11 poster i næringsoppgaven: 6300, 6340, 6395, 6400, 6700, 6995, 7040, 7490, 7500, og netto renteutgifter.</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Regjeringen foreslår at bedrifter som er formelt nedstengte skal få mer enn andre. Kompensasjonen utregnes derfor etter en formel ( lenke til Q&amp;A) der det settes en egenandel på 0 for de formelt nedstengte og kroner 10,000 for de øvrige.</w:t>
        <w:br/>
        <w:t xml:space="preserve">- Mindre beløp enn 5000/måned utbetales ikke.</w:t>
        <w:br/>
        <w:t xml:space="preserve">- Maksbeløp pr bedrift er 30 millioner kroner/måned per juridisk person.</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Søknadsrutiner og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behandling blir heldigitale og automatisert. Det etableres en egen portal for ordningen.</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legges opp til behørig kryssjekk i søknadsbehandlingen, etterkontroll og eventuell regress/straffesanksjon.</w:t>
      </w:r>
    </w:p>
    <w:p>
      <w:pPr>
        <w:numPr>
          <w:ilvl w:val="0"/>
          <w:numId w:val="59"/>
        </w:numPr>
        <w:tabs>
          <w:tab w:val="left" w:pos="720" w:leader="none"/>
        </w:tabs>
        <w:spacing w:before="10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 er noen næringsvise unntak. Den skal ikke gjelde for finansnæringen, olje- og gassutvinning, private barnehager og flyselskap, utenriks sjøfart-varetransport. Disse sektorene er underlagt andre ordninger. Bedrifter uten aktivitet eller som er under konkursbehandling eller allerede er begjært konkurs, får heller ikke hjelp av ordningen</w:t>
      </w:r>
    </w:p>
    <w:p>
      <w:pPr>
        <w:numPr>
          <w:ilvl w:val="0"/>
          <w:numId w:val="5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Ordningen vil bli løpende evaluert, og endret ved behov.</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Ambisjonen er at alle selskaper som opplever betydelig covid19-relatert omsetningsbortfall skal omfattes av ordningen. Likevel vil noen kunne oppleve at de ikke treffes helt i første omgang. </w:t>
        <w:br/>
        <w:br/>
        <w:t xml:space="preserve">Det har vært en prioritet i arbeidet med denne ordningen at den skal bli raskt etablert, og at søknads- og utbetalingshåndteringen i størst mulig grad skal skje automatisk. Det betyr at det har vært begrensede muligheter for å ivareta ulike hensyn man normalt ville vektlegge. Det kan derfor bli behov for å justere modellen, grenser og kontrolltiltak.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Ordningen vil bli lansert 17. april, om alt går etter planen.</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22">
    <w:abstractNumId w:val="24"/>
  </w:num>
  <w:num w:numId="27">
    <w:abstractNumId w:val="18"/>
  </w:num>
  <w:num w:numId="32">
    <w:abstractNumId w:val="12"/>
  </w:num>
  <w:num w:numId="34">
    <w:abstractNumId w:val="6"/>
  </w:num>
  <w:num w:numId="5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witter.com/share?text=Sp%c3%b8rsm%c3%a5l%20og%20svar%20om%20kompensasjon%20til%20foretak%20for%20tapt%20omsetning&amp;url=https%3a%2f%2farbinn.nho.no%2fforretningsdrift%2fstyrearbeid-og-okonomi%2fokonomi-og-finansiering%2fartikler%2fkompenasjonsordningen%2f" Id="docRId1" Type="http://schemas.openxmlformats.org/officeDocument/2006/relationships/hyperlink" /><Relationship TargetMode="External" Target="mailto:%3Fsubject=Sp%c3%b8rsm%c3%a5l%20og%20svar%20om%20kompensasjon%20til%20foretak%20for%20tapt%20omsetning%26body=https%3a%2f%2farbinn.nho.no%2fforretningsdrift%2fstyrearbeid-og-okonomi%2fokonomi-og-finansiering%2fartikler%2fkompenasjonsordningen%2f" Id="docRId3" Type="http://schemas.openxmlformats.org/officeDocument/2006/relationships/hyperlink" /><Relationship Target="styles.xml" Id="docRId5" Type="http://schemas.openxmlformats.org/officeDocument/2006/relationships/styles" /><Relationship TargetMode="External" Target="http://www.facebook.com/sharer/sharer.php?u=https%3a%2f%2farbinn.nho.no%2fforretningsdrift%2fstyrearbeid-og-okonomi%2fokonomi-og-finansiering%2fartikler%2fkompenasjonsordningen%2f" Id="docRId0" Type="http://schemas.openxmlformats.org/officeDocument/2006/relationships/hyperlink" /><Relationship TargetMode="External" Target="https://www.linkedin.com/shareArticle?mini=true&amp;url=https%3a%2f%2farbinn.nho.no%2fforretningsdrift%2fstyrearbeid-og-okonomi%2fokonomi-og-finansiering%2fartikler%2fkompenasjonsordningen%2f&amp;title=Sp%c3%b8rsm%c3%a5l%20og%20svar%20om%20kompensasjon%20til%20foretak%20for%20tapt%20omsetning" Id="docRId2" Type="http://schemas.openxmlformats.org/officeDocument/2006/relationships/hyperlink" /><Relationship Target="numbering.xml" Id="docRId4" Type="http://schemas.openxmlformats.org/officeDocument/2006/relationships/numbering" /></Relationships>
</file>